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4095" w14:textId="77777777" w:rsidR="00530F75" w:rsidRPr="00472478" w:rsidRDefault="00000000" w:rsidP="00472478">
      <w:pPr>
        <w:spacing w:after="0"/>
        <w:jc w:val="center"/>
        <w:rPr>
          <w:rFonts w:ascii="Century Gothic" w:hAnsi="Century Gothic" w:cs="Times New Roman"/>
          <w:b/>
          <w:sz w:val="52"/>
          <w:szCs w:val="72"/>
        </w:rPr>
      </w:pPr>
      <w:r>
        <w:rPr>
          <w:rFonts w:ascii="Century Gothic" w:hAnsi="Century Gothic" w:cs="Times New Roman"/>
          <w:b/>
          <w:noProof/>
          <w:sz w:val="52"/>
          <w:szCs w:val="72"/>
        </w:rPr>
        <w:object w:dxaOrig="1440" w:dyaOrig="1440" w14:anchorId="2CF0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.05pt;width:124.95pt;height:128.6pt;z-index:251658240">
            <v:imagedata r:id="rId8" o:title=""/>
            <w10:wrap type="square"/>
          </v:shape>
          <o:OLEObject Type="Embed" ProgID="MSPhotoEd.3" ShapeID="_x0000_s1026" DrawAspect="Content" ObjectID="_1788584295" r:id="rId9"/>
        </w:object>
      </w:r>
      <w:r w:rsidR="00A30214" w:rsidRPr="00472478">
        <w:rPr>
          <w:rFonts w:ascii="Century Gothic" w:hAnsi="Century Gothic" w:cs="Times New Roman"/>
          <w:b/>
          <w:sz w:val="52"/>
          <w:szCs w:val="72"/>
        </w:rPr>
        <w:t>Reynolds High School</w:t>
      </w:r>
    </w:p>
    <w:p w14:paraId="455D77C9" w14:textId="0BCA5329" w:rsidR="00555561" w:rsidRPr="00472478" w:rsidRDefault="000F22EB" w:rsidP="00472478">
      <w:pPr>
        <w:spacing w:after="0"/>
        <w:jc w:val="center"/>
        <w:rPr>
          <w:rFonts w:ascii="Century Gothic" w:hAnsi="Century Gothic" w:cs="Times New Roman"/>
          <w:b/>
          <w:sz w:val="32"/>
          <w:szCs w:val="40"/>
        </w:rPr>
      </w:pPr>
      <w:r>
        <w:rPr>
          <w:rFonts w:ascii="Century Gothic" w:hAnsi="Century Gothic" w:cs="Times New Roman"/>
          <w:b/>
          <w:sz w:val="32"/>
          <w:szCs w:val="40"/>
        </w:rPr>
        <w:t>Algebra 1</w:t>
      </w:r>
    </w:p>
    <w:p w14:paraId="2DC923FA" w14:textId="77777777" w:rsidR="00555561" w:rsidRPr="00472478" w:rsidRDefault="005A3B9D" w:rsidP="00472478">
      <w:pPr>
        <w:spacing w:after="0"/>
        <w:jc w:val="center"/>
        <w:rPr>
          <w:rFonts w:ascii="Century Gothic" w:hAnsi="Century Gothic" w:cs="Times New Roman"/>
          <w:i/>
          <w:szCs w:val="28"/>
        </w:rPr>
      </w:pPr>
      <w:r w:rsidRPr="00472478">
        <w:rPr>
          <w:rFonts w:ascii="Century Gothic" w:hAnsi="Century Gothic" w:cs="Times New Roman"/>
          <w:i/>
          <w:szCs w:val="28"/>
        </w:rPr>
        <w:t>Building Relationships for Academic Success</w:t>
      </w:r>
    </w:p>
    <w:p w14:paraId="1875EC03" w14:textId="77777777" w:rsidR="00226EB4" w:rsidRPr="00472478" w:rsidRDefault="00226EB4" w:rsidP="00472478">
      <w:pPr>
        <w:spacing w:after="0"/>
        <w:jc w:val="center"/>
        <w:rPr>
          <w:rFonts w:ascii="Century Gothic" w:hAnsi="Century Gothic" w:cs="Times New Roman"/>
          <w:sz w:val="20"/>
          <w:szCs w:val="24"/>
        </w:rPr>
      </w:pPr>
    </w:p>
    <w:p w14:paraId="7EEBFFC9" w14:textId="307B8E1A" w:rsidR="00A30214" w:rsidRPr="00B64105" w:rsidRDefault="005959C9" w:rsidP="00472478">
      <w:pPr>
        <w:spacing w:line="216" w:lineRule="auto"/>
        <w:jc w:val="center"/>
        <w:rPr>
          <w:rFonts w:ascii="Century Gothic" w:hAnsi="Century Gothic"/>
          <w:b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Instructor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>:  Clair Thiel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</w: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  <w:t>P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>hone: 503-667-3186 (ext. 1136)</w:t>
      </w:r>
    </w:p>
    <w:p w14:paraId="3EC0B3E9" w14:textId="49EC5F48" w:rsidR="00A30214" w:rsidRPr="00B64105" w:rsidRDefault="005A3B9D" w:rsidP="00472478">
      <w:pPr>
        <w:spacing w:line="216" w:lineRule="auto"/>
        <w:jc w:val="center"/>
        <w:rPr>
          <w:rFonts w:ascii="Century Gothic" w:eastAsiaTheme="minorEastAsia" w:hAnsi="Century Gothic"/>
          <w:b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Room Number</w:t>
      </w:r>
      <w:r w:rsidR="008223DE" w:rsidRPr="00B64105">
        <w:rPr>
          <w:rFonts w:ascii="Century Gothic" w:eastAsiaTheme="minorEastAsia" w:hAnsi="Century Gothic"/>
          <w:b/>
          <w:color w:val="000000" w:themeColor="text1"/>
          <w:kern w:val="24"/>
        </w:rPr>
        <w:t>: 70</w:t>
      </w:r>
      <w:r w:rsidR="000F22EB">
        <w:rPr>
          <w:rFonts w:ascii="Century Gothic" w:eastAsiaTheme="minorEastAsia" w:hAnsi="Century Gothic"/>
          <w:b/>
          <w:color w:val="000000" w:themeColor="text1"/>
          <w:kern w:val="24"/>
        </w:rPr>
        <w:t>4</w:t>
      </w: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</w:r>
      <w:r w:rsidR="00472478"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</w:r>
      <w:r w:rsidR="00A30214" w:rsidRPr="00B64105">
        <w:rPr>
          <w:rFonts w:ascii="Century Gothic" w:eastAsiaTheme="minorEastAsia" w:hAnsi="Century Gothic"/>
          <w:b/>
          <w:color w:val="000000" w:themeColor="text1"/>
          <w:kern w:val="24"/>
        </w:rPr>
        <w:t>Email Address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: </w:t>
      </w:r>
      <w:hyperlink r:id="rId10" w:history="1">
        <w:r w:rsidR="00BE252C" w:rsidRPr="00B64105">
          <w:rPr>
            <w:rStyle w:val="Hyperlink"/>
            <w:rFonts w:ascii="Century Gothic" w:eastAsiaTheme="minorEastAsia" w:hAnsi="Century Gothic"/>
            <w:kern w:val="24"/>
          </w:rPr>
          <w:t>cthiel@rsd7.net</w:t>
        </w:r>
      </w:hyperlink>
    </w:p>
    <w:p w14:paraId="298F1F83" w14:textId="77777777" w:rsidR="00A30214" w:rsidRPr="00B64105" w:rsidRDefault="00A30214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1572D969" w14:textId="77777777" w:rsidR="00472478" w:rsidRPr="00B64105" w:rsidRDefault="00472478" w:rsidP="00893290">
      <w:pPr>
        <w:spacing w:line="216" w:lineRule="auto"/>
        <w:rPr>
          <w:rFonts w:ascii="Century Gothic" w:eastAsiaTheme="minorEastAsia" w:hAnsi="Century Gothic"/>
          <w:b/>
          <w:color w:val="000000" w:themeColor="text1"/>
          <w:kern w:val="24"/>
        </w:rPr>
        <w:sectPr w:rsidR="00472478" w:rsidRPr="00B64105" w:rsidSect="004724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B8B7FC" w14:textId="3CDC833F" w:rsidR="00A30214" w:rsidRPr="00B64105" w:rsidRDefault="00A30214" w:rsidP="00893290">
      <w:pPr>
        <w:spacing w:line="216" w:lineRule="auto"/>
        <w:rPr>
          <w:rFonts w:ascii="Century Gothic" w:eastAsiaTheme="minorEastAsia" w:hAnsi="Century Gothic"/>
          <w:b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Required </w:t>
      </w:r>
      <w:r w:rsidR="00472478" w:rsidRPr="00B64105">
        <w:rPr>
          <w:rFonts w:ascii="Century Gothic" w:eastAsiaTheme="minorEastAsia" w:hAnsi="Century Gothic"/>
          <w:b/>
          <w:color w:val="000000" w:themeColor="text1"/>
          <w:kern w:val="24"/>
        </w:rPr>
        <w:t>Textbooks/Materials –</w:t>
      </w:r>
    </w:p>
    <w:p w14:paraId="71C27AE3" w14:textId="7A0402BA" w:rsidR="00914D0F" w:rsidRPr="00B64105" w:rsidRDefault="005959C9" w:rsidP="005959C9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Spiral Notebook &amp; Writing Utensils</w:t>
      </w:r>
    </w:p>
    <w:p w14:paraId="06E981A6" w14:textId="4E6234EA" w:rsidR="005959C9" w:rsidRPr="00B64105" w:rsidRDefault="005959C9" w:rsidP="005959C9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Math Section in 3 Ring Binder</w:t>
      </w:r>
    </w:p>
    <w:p w14:paraId="41E463E9" w14:textId="6398F85B" w:rsidR="005959C9" w:rsidRPr="00B64105" w:rsidRDefault="005959C9" w:rsidP="005959C9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 xml:space="preserve">No Textbook will be </w:t>
      </w:r>
      <w:r w:rsidR="00EA62C9" w:rsidRPr="00B64105">
        <w:rPr>
          <w:rFonts w:ascii="Century Gothic" w:hAnsi="Century Gothic"/>
          <w:sz w:val="22"/>
          <w:szCs w:val="22"/>
        </w:rPr>
        <w:t>required</w:t>
      </w:r>
      <w:r w:rsidR="00EA62C9">
        <w:rPr>
          <w:rFonts w:ascii="Century Gothic" w:hAnsi="Century Gothic"/>
          <w:sz w:val="22"/>
          <w:szCs w:val="22"/>
        </w:rPr>
        <w:t>, but</w:t>
      </w:r>
      <w:r w:rsidR="00853CD1">
        <w:rPr>
          <w:rFonts w:ascii="Century Gothic" w:hAnsi="Century Gothic"/>
          <w:sz w:val="22"/>
          <w:szCs w:val="22"/>
        </w:rPr>
        <w:t xml:space="preserve"> we have </w:t>
      </w:r>
      <w:r w:rsidR="00D13201">
        <w:rPr>
          <w:rFonts w:ascii="Century Gothic" w:hAnsi="Century Gothic"/>
          <w:sz w:val="22"/>
          <w:szCs w:val="22"/>
        </w:rPr>
        <w:t>Algebra 1 textbooks available for checkout in the library.</w:t>
      </w:r>
    </w:p>
    <w:p w14:paraId="7F562D03" w14:textId="42ACCDCB" w:rsidR="00A30214" w:rsidRPr="00B64105" w:rsidRDefault="00BE252C" w:rsidP="00405E51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 xml:space="preserve">Participation on </w:t>
      </w:r>
      <w:r w:rsidR="00182D91" w:rsidRPr="00B64105">
        <w:rPr>
          <w:rFonts w:ascii="Century Gothic" w:hAnsi="Century Gothic"/>
          <w:sz w:val="22"/>
          <w:szCs w:val="22"/>
        </w:rPr>
        <w:t>technology when assigned</w:t>
      </w:r>
    </w:p>
    <w:p w14:paraId="1327B5A8" w14:textId="7570BB6E" w:rsidR="00472478" w:rsidRPr="00B64105" w:rsidRDefault="00472478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4AD8594C" w14:textId="68E698F7" w:rsidR="00472478" w:rsidRDefault="00472478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395C1DF4" w14:textId="77777777" w:rsidR="0009492E" w:rsidRPr="00B64105" w:rsidRDefault="0009492E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71872C32" w14:textId="69B76CA7" w:rsidR="00472478" w:rsidRPr="00B64105" w:rsidRDefault="00472478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2809CE9E" w14:textId="7CB22B2F" w:rsidR="00A30214" w:rsidRPr="00B64105" w:rsidRDefault="00A657BC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>
        <w:rPr>
          <w:rFonts w:ascii="Century Gothic" w:eastAsiaTheme="minorEastAsia" w:hAnsi="Century Gothic"/>
          <w:b/>
          <w:color w:val="000000" w:themeColor="text1"/>
          <w:kern w:val="24"/>
        </w:rPr>
        <w:t>C</w:t>
      </w:r>
      <w:r w:rsidR="00A30214" w:rsidRPr="00B64105">
        <w:rPr>
          <w:rFonts w:ascii="Century Gothic" w:eastAsiaTheme="minorEastAsia" w:hAnsi="Century Gothic"/>
          <w:b/>
          <w:color w:val="000000" w:themeColor="text1"/>
          <w:kern w:val="24"/>
        </w:rPr>
        <w:t>ourse Description</w:t>
      </w:r>
      <w:r w:rsidR="00A30214"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</w:t>
      </w:r>
      <w:r w:rsidR="00A30214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– </w:t>
      </w:r>
    </w:p>
    <w:p w14:paraId="11E9BC65" w14:textId="1FA63528" w:rsidR="007C37F3" w:rsidRPr="007C37F3" w:rsidRDefault="007C37F3" w:rsidP="007C37F3">
      <w:pPr>
        <w:spacing w:line="216" w:lineRule="auto"/>
        <w:rPr>
          <w:rFonts w:ascii="Century Gothic" w:hAnsi="Century Gothic"/>
          <w:szCs w:val="32"/>
        </w:rPr>
        <w:sectPr w:rsidR="007C37F3" w:rsidRPr="007C37F3" w:rsidSect="0047247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C37F3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This </w:t>
      </w:r>
      <w:r w:rsidR="004C3A46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class will build on the algebra learned in middle school and allow you to extend your knowledge towards more sophisticated </w:t>
      </w:r>
      <w:r w:rsidR="0009492E">
        <w:rPr>
          <w:rFonts w:ascii="Century Gothic" w:eastAsiaTheme="minorEastAsia" w:hAnsi="Century Gothic"/>
          <w:color w:val="000000" w:themeColor="text1"/>
          <w:kern w:val="24"/>
          <w:szCs w:val="32"/>
        </w:rPr>
        <w:t>ways of</w:t>
      </w:r>
      <w:r w:rsidR="00265A67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 thinking mathematically</w:t>
      </w:r>
      <w:r w:rsidRPr="007C37F3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. </w:t>
      </w:r>
      <w:r w:rsidRPr="007C37F3">
        <w:rPr>
          <w:rFonts w:ascii="Century Gothic" w:eastAsiaTheme="minorEastAsia" w:hAnsi="Century Gothic"/>
          <w:b/>
          <w:color w:val="000000" w:themeColor="text1"/>
          <w:kern w:val="24"/>
          <w:szCs w:val="32"/>
        </w:rPr>
        <w:t>If you pass BOTH semesters, you will receive 1 full math credit – each student who graduates high school earns three over the four years of high school.</w:t>
      </w:r>
      <w:r w:rsidRPr="007C37F3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 If you only pass one semester, you will receive 0.5 credits. If you fail</w:t>
      </w:r>
      <w:r w:rsidR="000E54EC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 one or</w:t>
      </w:r>
      <w:r w:rsidRPr="007C37F3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 both semesters, you will need to enroll in credit recovery. </w:t>
      </w:r>
    </w:p>
    <w:p w14:paraId="35EF9273" w14:textId="77777777" w:rsidR="00472478" w:rsidRPr="00B64105" w:rsidRDefault="00472478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  <w:sectPr w:rsidR="00472478" w:rsidRPr="00B64105" w:rsidSect="0047247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945B21" w14:textId="2FA68459" w:rsidR="00A30214" w:rsidRPr="00B64105" w:rsidRDefault="00A30214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Course Requirements</w:t>
      </w:r>
      <w:r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</w:t>
      </w: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– </w:t>
      </w:r>
    </w:p>
    <w:p w14:paraId="223028AB" w14:textId="4E325796" w:rsidR="00472478" w:rsidRPr="00B64105" w:rsidRDefault="00472478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color w:val="000000" w:themeColor="text1"/>
          <w:kern w:val="24"/>
        </w:rPr>
        <w:t>As a</w:t>
      </w:r>
      <w:r w:rsidR="000E54EC">
        <w:rPr>
          <w:rFonts w:ascii="Century Gothic" w:eastAsiaTheme="minorEastAsia" w:hAnsi="Century Gothic"/>
          <w:color w:val="000000" w:themeColor="text1"/>
          <w:kern w:val="24"/>
        </w:rPr>
        <w:t>n Algebra 1</w:t>
      </w:r>
      <w:r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</w:t>
      </w:r>
      <w:r w:rsidR="00BE252C" w:rsidRPr="00B64105">
        <w:rPr>
          <w:rFonts w:ascii="Century Gothic" w:eastAsiaTheme="minorEastAsia" w:hAnsi="Century Gothic"/>
          <w:color w:val="000000" w:themeColor="text1"/>
          <w:kern w:val="24"/>
        </w:rPr>
        <w:t>student,</w:t>
      </w:r>
      <w:r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you are responsible for:</w:t>
      </w:r>
    </w:p>
    <w:p w14:paraId="7F03EE80" w14:textId="03B18DE5" w:rsidR="00472478" w:rsidRPr="00B64105" w:rsidRDefault="00472478" w:rsidP="00472478">
      <w:pPr>
        <w:pStyle w:val="ListParagraph"/>
        <w:numPr>
          <w:ilvl w:val="0"/>
          <w:numId w:val="12"/>
        </w:numPr>
        <w:spacing w:line="216" w:lineRule="auto"/>
        <w:rPr>
          <w:rFonts w:ascii="Century Gothic" w:hAnsi="Century Gothic"/>
          <w:b/>
          <w:sz w:val="22"/>
          <w:szCs w:val="22"/>
        </w:rPr>
      </w:pPr>
      <w:r w:rsidRPr="00B64105">
        <w:rPr>
          <w:rFonts w:ascii="Century Gothic" w:hAnsi="Century Gothic"/>
          <w:b/>
          <w:sz w:val="22"/>
          <w:szCs w:val="22"/>
        </w:rPr>
        <w:t>Attending class</w:t>
      </w:r>
    </w:p>
    <w:p w14:paraId="4D9D2A8F" w14:textId="3C46A39C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Communicating with Ms. Thiel when you’re gone to get caught up on missing assignments and lessons</w:t>
      </w:r>
    </w:p>
    <w:p w14:paraId="7CFF5B1B" w14:textId="0A53B3F0" w:rsidR="009644B9" w:rsidRPr="00B64105" w:rsidRDefault="009644B9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Everything we do is in OneNote</w:t>
      </w:r>
      <w:r w:rsidR="00B62C49" w:rsidRPr="00B64105">
        <w:rPr>
          <w:rFonts w:ascii="Century Gothic" w:hAnsi="Century Gothic"/>
          <w:sz w:val="22"/>
          <w:szCs w:val="22"/>
        </w:rPr>
        <w:t xml:space="preserve">, so you have access to </w:t>
      </w:r>
      <w:r w:rsidR="0011618C" w:rsidRPr="00B64105">
        <w:rPr>
          <w:rFonts w:ascii="Century Gothic" w:hAnsi="Century Gothic"/>
          <w:sz w:val="22"/>
          <w:szCs w:val="22"/>
        </w:rPr>
        <w:t>all</w:t>
      </w:r>
      <w:r w:rsidR="00B62C49" w:rsidRPr="00B64105">
        <w:rPr>
          <w:rFonts w:ascii="Century Gothic" w:hAnsi="Century Gothic"/>
          <w:sz w:val="22"/>
          <w:szCs w:val="22"/>
        </w:rPr>
        <w:t xml:space="preserve"> our notes. If you’re gone, you can check OneNote using your phon</w:t>
      </w:r>
      <w:r w:rsidR="008B4B5F">
        <w:rPr>
          <w:rFonts w:ascii="Century Gothic" w:hAnsi="Century Gothic"/>
          <w:sz w:val="22"/>
          <w:szCs w:val="22"/>
        </w:rPr>
        <w:t>e outside of class or your school assigned computer</w:t>
      </w:r>
      <w:r w:rsidR="00B62C49" w:rsidRPr="00B64105">
        <w:rPr>
          <w:rFonts w:ascii="Century Gothic" w:hAnsi="Century Gothic"/>
          <w:sz w:val="22"/>
          <w:szCs w:val="22"/>
        </w:rPr>
        <w:t xml:space="preserve"> and come to class prepared with the notes you missed.</w:t>
      </w:r>
      <w:r w:rsidR="003A6C5E">
        <w:rPr>
          <w:rFonts w:ascii="Century Gothic" w:hAnsi="Century Gothic"/>
          <w:sz w:val="22"/>
          <w:szCs w:val="22"/>
        </w:rPr>
        <w:br/>
      </w:r>
    </w:p>
    <w:p w14:paraId="3E28E68C" w14:textId="77CFEB67" w:rsidR="00472478" w:rsidRPr="00B64105" w:rsidRDefault="00472478" w:rsidP="00472478">
      <w:pPr>
        <w:pStyle w:val="ListParagraph"/>
        <w:numPr>
          <w:ilvl w:val="0"/>
          <w:numId w:val="12"/>
        </w:numPr>
        <w:spacing w:line="216" w:lineRule="auto"/>
        <w:rPr>
          <w:rFonts w:ascii="Century Gothic" w:hAnsi="Century Gothic"/>
          <w:b/>
          <w:sz w:val="22"/>
          <w:szCs w:val="22"/>
        </w:rPr>
      </w:pPr>
      <w:r w:rsidRPr="00B64105">
        <w:rPr>
          <w:rFonts w:ascii="Century Gothic" w:hAnsi="Century Gothic"/>
          <w:b/>
          <w:sz w:val="22"/>
          <w:szCs w:val="22"/>
        </w:rPr>
        <w:t xml:space="preserve">Trying hard when you’re </w:t>
      </w:r>
      <w:r w:rsidR="00D13201">
        <w:rPr>
          <w:rFonts w:ascii="Century Gothic" w:hAnsi="Century Gothic"/>
          <w:b/>
          <w:sz w:val="22"/>
          <w:szCs w:val="22"/>
        </w:rPr>
        <w:t>in class</w:t>
      </w:r>
    </w:p>
    <w:p w14:paraId="120E6E3F" w14:textId="75F1498D" w:rsidR="009644B9" w:rsidRDefault="00050C99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Take notes with Ms. Thiel during </w:t>
      </w:r>
      <w:r w:rsidR="00164DD3">
        <w:rPr>
          <w:rFonts w:ascii="Century Gothic" w:hAnsi="Century Gothic"/>
          <w:sz w:val="22"/>
          <w:szCs w:val="22"/>
        </w:rPr>
        <w:t>class &amp; attempt all practice sets.</w:t>
      </w:r>
    </w:p>
    <w:p w14:paraId="367375B3" w14:textId="4C9AD9D9" w:rsidR="00787274" w:rsidRPr="00B64105" w:rsidRDefault="00787274" w:rsidP="00787274">
      <w:pPr>
        <w:pStyle w:val="ListParagraph"/>
        <w:numPr>
          <w:ilvl w:val="2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Keep your spiral organized</w:t>
      </w:r>
      <w:r w:rsidR="006B64DE">
        <w:rPr>
          <w:rFonts w:ascii="Century Gothic" w:hAnsi="Century Gothic"/>
          <w:sz w:val="22"/>
          <w:szCs w:val="22"/>
        </w:rPr>
        <w:t>, so you can find everything!</w:t>
      </w:r>
    </w:p>
    <w:p w14:paraId="55F93988" w14:textId="32B62DF9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Active engagement in the class activities is the key to quality learning</w:t>
      </w:r>
    </w:p>
    <w:p w14:paraId="45ABE427" w14:textId="5BDCE463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Keeping your phone away and out of your learning space</w:t>
      </w:r>
    </w:p>
    <w:p w14:paraId="443282AE" w14:textId="482AC06D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Take all assessments</w:t>
      </w:r>
      <w:r w:rsidR="003A6C5E">
        <w:rPr>
          <w:rFonts w:ascii="Century Gothic" w:hAnsi="Century Gothic"/>
          <w:sz w:val="22"/>
          <w:szCs w:val="22"/>
        </w:rPr>
        <w:br/>
      </w:r>
    </w:p>
    <w:p w14:paraId="687AE837" w14:textId="2B5B8497" w:rsidR="00472478" w:rsidRPr="00B64105" w:rsidRDefault="00472478" w:rsidP="00472478">
      <w:pPr>
        <w:pStyle w:val="ListParagraph"/>
        <w:numPr>
          <w:ilvl w:val="0"/>
          <w:numId w:val="12"/>
        </w:numPr>
        <w:spacing w:line="216" w:lineRule="auto"/>
        <w:rPr>
          <w:rFonts w:ascii="Century Gothic" w:hAnsi="Century Gothic"/>
          <w:b/>
          <w:sz w:val="22"/>
          <w:szCs w:val="22"/>
        </w:rPr>
      </w:pPr>
      <w:r w:rsidRPr="00B64105">
        <w:rPr>
          <w:rFonts w:ascii="Century Gothic" w:hAnsi="Century Gothic"/>
          <w:b/>
          <w:sz w:val="22"/>
          <w:szCs w:val="22"/>
        </w:rPr>
        <w:t>Ask for help when you get stuck</w:t>
      </w:r>
    </w:p>
    <w:p w14:paraId="70FA5597" w14:textId="6DDBE0E2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If you don’t understand the material being taught, it is the student’s responsibility to ask their teacher for help BEFORE they are assessed.</w:t>
      </w:r>
    </w:p>
    <w:p w14:paraId="274F1D90" w14:textId="7A5FAD33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Making appointments with Ms. Thiel at lunch or after school is suggested.</w:t>
      </w:r>
    </w:p>
    <w:p w14:paraId="4384702B" w14:textId="54B5376A" w:rsidR="00182D91" w:rsidRPr="00B64105" w:rsidRDefault="00182D91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Attending Raider 2 Raider after school</w:t>
      </w:r>
      <w:r w:rsidR="00E61735" w:rsidRPr="00B64105">
        <w:rPr>
          <w:rFonts w:ascii="Century Gothic" w:hAnsi="Century Gothic"/>
          <w:sz w:val="22"/>
          <w:szCs w:val="22"/>
        </w:rPr>
        <w:t xml:space="preserve"> is always an option</w:t>
      </w:r>
      <w:r w:rsidRPr="00B64105">
        <w:rPr>
          <w:rFonts w:ascii="Century Gothic" w:hAnsi="Century Gothic"/>
          <w:sz w:val="22"/>
          <w:szCs w:val="22"/>
        </w:rPr>
        <w:t xml:space="preserve">, Monday through Thursday from </w:t>
      </w:r>
      <w:r w:rsidR="0011618C">
        <w:rPr>
          <w:rFonts w:ascii="Century Gothic" w:hAnsi="Century Gothic"/>
          <w:sz w:val="22"/>
          <w:szCs w:val="22"/>
        </w:rPr>
        <w:t>4:00</w:t>
      </w:r>
      <w:r w:rsidR="00286D87">
        <w:rPr>
          <w:rFonts w:ascii="Century Gothic" w:hAnsi="Century Gothic"/>
          <w:sz w:val="22"/>
          <w:szCs w:val="22"/>
        </w:rPr>
        <w:t>pm</w:t>
      </w:r>
      <w:r w:rsidR="0011618C">
        <w:rPr>
          <w:rFonts w:ascii="Century Gothic" w:hAnsi="Century Gothic"/>
          <w:sz w:val="22"/>
          <w:szCs w:val="22"/>
        </w:rPr>
        <w:t xml:space="preserve"> – </w:t>
      </w:r>
      <w:r w:rsidR="00286D87">
        <w:rPr>
          <w:rFonts w:ascii="Century Gothic" w:hAnsi="Century Gothic"/>
          <w:sz w:val="22"/>
          <w:szCs w:val="22"/>
        </w:rPr>
        <w:t>6:00pm</w:t>
      </w:r>
      <w:r w:rsidRPr="00B64105">
        <w:rPr>
          <w:rFonts w:ascii="Century Gothic" w:hAnsi="Century Gothic"/>
          <w:sz w:val="22"/>
          <w:szCs w:val="22"/>
        </w:rPr>
        <w:t xml:space="preserve">. There are activity busses that can take you home, one leaves at </w:t>
      </w:r>
      <w:r w:rsidR="00286D87">
        <w:rPr>
          <w:rFonts w:ascii="Century Gothic" w:hAnsi="Century Gothic"/>
          <w:sz w:val="22"/>
          <w:szCs w:val="22"/>
        </w:rPr>
        <w:t>5:00 pm</w:t>
      </w:r>
      <w:r w:rsidRPr="00B64105">
        <w:rPr>
          <w:rFonts w:ascii="Century Gothic" w:hAnsi="Century Gothic"/>
          <w:sz w:val="22"/>
          <w:szCs w:val="22"/>
        </w:rPr>
        <w:t xml:space="preserve"> and the other leaves at </w:t>
      </w:r>
      <w:r w:rsidR="00286D87">
        <w:rPr>
          <w:rFonts w:ascii="Century Gothic" w:hAnsi="Century Gothic"/>
          <w:sz w:val="22"/>
          <w:szCs w:val="22"/>
        </w:rPr>
        <w:t>6:00 pm</w:t>
      </w:r>
      <w:r w:rsidRPr="00B64105">
        <w:rPr>
          <w:rFonts w:ascii="Century Gothic" w:hAnsi="Century Gothic"/>
          <w:sz w:val="22"/>
          <w:szCs w:val="22"/>
        </w:rPr>
        <w:t>.</w:t>
      </w:r>
      <w:r w:rsidR="00247BBF" w:rsidRPr="00B64105">
        <w:rPr>
          <w:rFonts w:ascii="Century Gothic" w:hAnsi="Century Gothic"/>
          <w:sz w:val="22"/>
          <w:szCs w:val="22"/>
        </w:rPr>
        <w:t xml:space="preserve"> You will need to complete a SUN form to attend regularly.</w:t>
      </w:r>
    </w:p>
    <w:p w14:paraId="5812F346" w14:textId="77777777" w:rsidR="00A30214" w:rsidRPr="00B64105" w:rsidRDefault="00A30214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6A0BB62B" w14:textId="1285ACE3" w:rsidR="0096305F" w:rsidRPr="00B64105" w:rsidRDefault="00A30214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Grading Policy</w:t>
      </w:r>
      <w:r w:rsidR="0096305F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 Description</w:t>
      </w:r>
      <w:r w:rsidR="0096305F"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6"/>
        <w:gridCol w:w="4046"/>
        <w:gridCol w:w="2698"/>
      </w:tblGrid>
      <w:tr w:rsidR="00AC48BD" w:rsidRPr="00B64105" w14:paraId="35624F13" w14:textId="77777777" w:rsidTr="00F16A99">
        <w:trPr>
          <w:trHeight w:val="360"/>
        </w:trPr>
        <w:tc>
          <w:tcPr>
            <w:tcW w:w="4046" w:type="dxa"/>
            <w:tcBorders>
              <w:bottom w:val="nil"/>
            </w:tcBorders>
            <w:vAlign w:val="center"/>
          </w:tcPr>
          <w:p w14:paraId="65545C0A" w14:textId="5F5013CE" w:rsidR="00AC48BD" w:rsidRPr="00AC48BD" w:rsidRDefault="00AC48BD" w:rsidP="00152E0F">
            <w:pPr>
              <w:spacing w:line="216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AC48BD">
              <w:rPr>
                <w:rFonts w:ascii="Century Gothic" w:hAnsi="Century Gothic"/>
                <w:b/>
                <w:bCs/>
                <w:u w:val="single"/>
              </w:rPr>
              <w:t>Mastery</w:t>
            </w:r>
          </w:p>
        </w:tc>
        <w:tc>
          <w:tcPr>
            <w:tcW w:w="4046" w:type="dxa"/>
            <w:tcBorders>
              <w:bottom w:val="nil"/>
            </w:tcBorders>
            <w:vAlign w:val="center"/>
          </w:tcPr>
          <w:p w14:paraId="0D7C9012" w14:textId="7421458A" w:rsidR="00AC48BD" w:rsidRPr="00AC48BD" w:rsidRDefault="00AC48BD" w:rsidP="00152E0F">
            <w:pPr>
              <w:spacing w:line="216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AC48BD">
              <w:rPr>
                <w:rFonts w:ascii="Century Gothic" w:hAnsi="Century Gothic"/>
                <w:b/>
                <w:bCs/>
                <w:u w:val="single"/>
              </w:rPr>
              <w:t>Classwork</w:t>
            </w:r>
          </w:p>
        </w:tc>
        <w:tc>
          <w:tcPr>
            <w:tcW w:w="269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EAFB291" w14:textId="678BC94C" w:rsidR="00AC48BD" w:rsidRPr="00B64105" w:rsidRDefault="00AC48BD" w:rsidP="00AC48BD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 xml:space="preserve">I will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have your grades updated </w:t>
            </w:r>
            <w:r w:rsidR="006349D1">
              <w:rPr>
                <w:rFonts w:ascii="Century Gothic" w:hAnsi="Century Gothic"/>
                <w:sz w:val="22"/>
                <w:szCs w:val="22"/>
              </w:rPr>
              <w:t xml:space="preserve">about </w:t>
            </w:r>
            <w:r>
              <w:rPr>
                <w:rFonts w:ascii="Century Gothic" w:hAnsi="Century Gothic"/>
                <w:sz w:val="22"/>
                <w:szCs w:val="22"/>
              </w:rPr>
              <w:t>every two weeks</w:t>
            </w:r>
            <w:r w:rsidRPr="00B64105">
              <w:rPr>
                <w:rFonts w:ascii="Century Gothic" w:hAnsi="Century Gothic"/>
                <w:sz w:val="22"/>
                <w:szCs w:val="22"/>
              </w:rPr>
              <w:t>, you can always check your grades on StudentVue.</w:t>
            </w:r>
          </w:p>
        </w:tc>
      </w:tr>
      <w:tr w:rsidR="00AC48BD" w:rsidRPr="00B64105" w14:paraId="71388787" w14:textId="77777777" w:rsidTr="00F16A99">
        <w:trPr>
          <w:trHeight w:val="360"/>
        </w:trPr>
        <w:tc>
          <w:tcPr>
            <w:tcW w:w="4046" w:type="dxa"/>
            <w:tcBorders>
              <w:top w:val="nil"/>
              <w:bottom w:val="nil"/>
            </w:tcBorders>
            <w:vAlign w:val="center"/>
          </w:tcPr>
          <w:p w14:paraId="1780630C" w14:textId="7A9519AB" w:rsidR="00AC48BD" w:rsidRPr="00B64105" w:rsidRDefault="00AC48BD" w:rsidP="00152E0F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Pr="00B64105">
              <w:rPr>
                <w:rFonts w:ascii="Century Gothic" w:hAnsi="Century Gothic"/>
              </w:rPr>
              <w:t>0%</w:t>
            </w:r>
          </w:p>
        </w:tc>
        <w:tc>
          <w:tcPr>
            <w:tcW w:w="4046" w:type="dxa"/>
            <w:tcBorders>
              <w:top w:val="nil"/>
              <w:bottom w:val="nil"/>
            </w:tcBorders>
            <w:vAlign w:val="center"/>
          </w:tcPr>
          <w:p w14:paraId="319CD0FE" w14:textId="71FF1749" w:rsidR="00AC48BD" w:rsidRPr="00B64105" w:rsidRDefault="00AC48BD" w:rsidP="00152E0F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  <w:r w:rsidRPr="00B64105">
              <w:rPr>
                <w:rFonts w:ascii="Century Gothic" w:hAnsi="Century Gothic"/>
              </w:rPr>
              <w:t>%</w:t>
            </w:r>
          </w:p>
        </w:tc>
        <w:tc>
          <w:tcPr>
            <w:tcW w:w="2698" w:type="dxa"/>
            <w:vMerge/>
            <w:tcBorders>
              <w:bottom w:val="nil"/>
              <w:right w:val="nil"/>
            </w:tcBorders>
            <w:vAlign w:val="center"/>
          </w:tcPr>
          <w:p w14:paraId="680A6102" w14:textId="4291E0AA" w:rsidR="00AC48BD" w:rsidRPr="00B64105" w:rsidRDefault="00AC48BD" w:rsidP="00152E0F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</w:tc>
      </w:tr>
      <w:tr w:rsidR="00AC48BD" w:rsidRPr="00B64105" w14:paraId="5B92B1BD" w14:textId="77777777" w:rsidTr="00F16A99">
        <w:trPr>
          <w:trHeight w:val="576"/>
        </w:trPr>
        <w:tc>
          <w:tcPr>
            <w:tcW w:w="4046" w:type="dxa"/>
            <w:tcBorders>
              <w:top w:val="nil"/>
            </w:tcBorders>
            <w:vAlign w:val="center"/>
          </w:tcPr>
          <w:p w14:paraId="090E4425" w14:textId="29A85549" w:rsidR="00AC48BD" w:rsidRPr="006E7912" w:rsidRDefault="00AC48BD" w:rsidP="00152E0F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 w:rsidRPr="006E7912">
              <w:rPr>
                <w:rFonts w:ascii="Century Gothic" w:hAnsi="Century Gothic"/>
                <w:sz w:val="20"/>
              </w:rPr>
              <w:t>Leveled Unit Tests</w:t>
            </w:r>
          </w:p>
          <w:p w14:paraId="20B44546" w14:textId="718AF1CA" w:rsidR="00AC48BD" w:rsidRPr="006E7912" w:rsidRDefault="00AC48BD" w:rsidP="00152E0F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 w:rsidRPr="006E7912">
              <w:rPr>
                <w:rFonts w:ascii="Century Gothic" w:hAnsi="Century Gothic"/>
                <w:sz w:val="20"/>
              </w:rPr>
              <w:t>Projects (SMP Tasks)</w:t>
            </w:r>
          </w:p>
        </w:tc>
        <w:tc>
          <w:tcPr>
            <w:tcW w:w="4046" w:type="dxa"/>
            <w:tcBorders>
              <w:top w:val="nil"/>
            </w:tcBorders>
            <w:vAlign w:val="center"/>
          </w:tcPr>
          <w:p w14:paraId="08DB587D" w14:textId="77777777" w:rsidR="00AC48BD" w:rsidRDefault="00AC48BD" w:rsidP="00F4198E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Feedback Journal Engagement</w:t>
            </w:r>
          </w:p>
          <w:p w14:paraId="25AF9681" w14:textId="7AB224E3" w:rsidR="00AC48BD" w:rsidRPr="006E7912" w:rsidRDefault="00AC48BD" w:rsidP="00F4198E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Unit Progress Trackers</w:t>
            </w:r>
          </w:p>
        </w:tc>
        <w:tc>
          <w:tcPr>
            <w:tcW w:w="2698" w:type="dxa"/>
            <w:vMerge/>
            <w:tcBorders>
              <w:bottom w:val="nil"/>
              <w:right w:val="nil"/>
            </w:tcBorders>
            <w:vAlign w:val="center"/>
          </w:tcPr>
          <w:p w14:paraId="5C2D93F9" w14:textId="26B77EC9" w:rsidR="00AC48BD" w:rsidRPr="006E7912" w:rsidRDefault="00AC48BD" w:rsidP="00152E0F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060AA6BE" w14:textId="58B0905F" w:rsidR="00893290" w:rsidRPr="00B64105" w:rsidRDefault="00B507FC" w:rsidP="00893290">
      <w:pPr>
        <w:spacing w:after="0" w:line="240" w:lineRule="auto"/>
        <w:rPr>
          <w:rFonts w:ascii="Century Gothic" w:hAnsi="Century Gothic"/>
          <w:b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lastRenderedPageBreak/>
        <w:t>Letter Grade Description &amp;</w:t>
      </w:r>
      <w:r w:rsidR="0096305F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 Percentage Breakdown</w:t>
      </w:r>
      <w:r w:rsidR="004A058E">
        <w:rPr>
          <w:rFonts w:ascii="Century Gothic" w:eastAsiaTheme="minorEastAsia" w:hAnsi="Century Gothic"/>
          <w:b/>
          <w:color w:val="000000" w:themeColor="text1"/>
          <w:kern w:val="24"/>
        </w:rPr>
        <w:t xml:space="preserve"> – </w:t>
      </w:r>
    </w:p>
    <w:p w14:paraId="6ED85DF9" w14:textId="7D99FBC2" w:rsidR="00BE252C" w:rsidRPr="00B64105" w:rsidRDefault="00BE252C" w:rsidP="0089329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10800" w:type="dxa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575"/>
        <w:gridCol w:w="1067"/>
        <w:gridCol w:w="8158"/>
      </w:tblGrid>
      <w:tr w:rsidR="00BE252C" w:rsidRPr="00B64105" w14:paraId="55A5DAFE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4B1C6D44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  <w:u w:val="single"/>
              </w:rPr>
              <w:t>Grade Percentage</w:t>
            </w:r>
          </w:p>
        </w:tc>
        <w:tc>
          <w:tcPr>
            <w:tcW w:w="1067" w:type="dxa"/>
            <w:vAlign w:val="center"/>
          </w:tcPr>
          <w:p w14:paraId="1C98A2DF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  <w:u w:val="single"/>
              </w:rPr>
              <w:t>Letter Grade</w:t>
            </w:r>
          </w:p>
        </w:tc>
        <w:tc>
          <w:tcPr>
            <w:tcW w:w="8158" w:type="dxa"/>
            <w:vAlign w:val="center"/>
          </w:tcPr>
          <w:p w14:paraId="26ACFE55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  <w:u w:val="single"/>
              </w:rPr>
              <w:t>Description</w:t>
            </w:r>
          </w:p>
        </w:tc>
      </w:tr>
      <w:tr w:rsidR="00BE252C" w:rsidRPr="00B64105" w14:paraId="63182F6E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56CF337D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95%</w:t>
            </w:r>
          </w:p>
        </w:tc>
        <w:tc>
          <w:tcPr>
            <w:tcW w:w="1067" w:type="dxa"/>
            <w:vAlign w:val="center"/>
          </w:tcPr>
          <w:p w14:paraId="65F72DDB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  <w:tc>
          <w:tcPr>
            <w:tcW w:w="8158" w:type="dxa"/>
            <w:vAlign w:val="center"/>
          </w:tcPr>
          <w:p w14:paraId="56A71687" w14:textId="77777777" w:rsidR="00BE252C" w:rsidRPr="00B64105" w:rsidRDefault="00BE252C" w:rsidP="00AC48BD">
            <w:pPr>
              <w:rPr>
                <w:rFonts w:ascii="Century Gothic" w:hAnsi="Century Gothic" w:cs="Times New Roman"/>
              </w:rPr>
            </w:pPr>
            <w:r w:rsidRPr="00B64105">
              <w:rPr>
                <w:rFonts w:ascii="Century Gothic" w:hAnsi="Century Gothic" w:cs="Times New Roman"/>
              </w:rPr>
              <w:t>The student fully understands the content and the course objectives have been mastered.</w:t>
            </w:r>
          </w:p>
        </w:tc>
      </w:tr>
      <w:tr w:rsidR="00BE252C" w:rsidRPr="00B64105" w14:paraId="11352ECC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31E06880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85%</w:t>
            </w:r>
          </w:p>
        </w:tc>
        <w:tc>
          <w:tcPr>
            <w:tcW w:w="1067" w:type="dxa"/>
            <w:vAlign w:val="center"/>
          </w:tcPr>
          <w:p w14:paraId="0915D2AA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B</w:t>
            </w:r>
          </w:p>
        </w:tc>
        <w:tc>
          <w:tcPr>
            <w:tcW w:w="8158" w:type="dxa"/>
            <w:vAlign w:val="center"/>
          </w:tcPr>
          <w:p w14:paraId="253F8745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understands the content and course objectives at an above average level.</w:t>
            </w:r>
          </w:p>
        </w:tc>
      </w:tr>
      <w:tr w:rsidR="00BE252C" w:rsidRPr="00B64105" w14:paraId="40F1559B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4050FB96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75%</w:t>
            </w:r>
          </w:p>
        </w:tc>
        <w:tc>
          <w:tcPr>
            <w:tcW w:w="1067" w:type="dxa"/>
            <w:vAlign w:val="center"/>
          </w:tcPr>
          <w:p w14:paraId="7DD07B29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C</w:t>
            </w:r>
          </w:p>
        </w:tc>
        <w:tc>
          <w:tcPr>
            <w:tcW w:w="8158" w:type="dxa"/>
            <w:vAlign w:val="center"/>
          </w:tcPr>
          <w:p w14:paraId="4211D3A6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understands the course content and course objectives at an average level.</w:t>
            </w:r>
          </w:p>
        </w:tc>
      </w:tr>
      <w:tr w:rsidR="00BE252C" w:rsidRPr="00B64105" w14:paraId="75D8F214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056DEE09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65%</w:t>
            </w:r>
          </w:p>
        </w:tc>
        <w:tc>
          <w:tcPr>
            <w:tcW w:w="1067" w:type="dxa"/>
            <w:vAlign w:val="center"/>
          </w:tcPr>
          <w:p w14:paraId="655170C3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D</w:t>
            </w:r>
          </w:p>
        </w:tc>
        <w:tc>
          <w:tcPr>
            <w:tcW w:w="8158" w:type="dxa"/>
            <w:vAlign w:val="center"/>
          </w:tcPr>
          <w:p w14:paraId="005FCA1A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does not understand the course content and a minimum of course objectives are met.</w:t>
            </w:r>
          </w:p>
        </w:tc>
      </w:tr>
      <w:tr w:rsidR="00BE252C" w:rsidRPr="00B64105" w14:paraId="3D9A42D6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1ECBD0AC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50%</w:t>
            </w:r>
          </w:p>
        </w:tc>
        <w:tc>
          <w:tcPr>
            <w:tcW w:w="1067" w:type="dxa"/>
            <w:vAlign w:val="center"/>
          </w:tcPr>
          <w:p w14:paraId="0C110B76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F</w:t>
            </w:r>
          </w:p>
        </w:tc>
        <w:tc>
          <w:tcPr>
            <w:tcW w:w="8158" w:type="dxa"/>
            <w:vAlign w:val="center"/>
          </w:tcPr>
          <w:p w14:paraId="04F17175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 xml:space="preserve">The student has not met a sufficient number of course objectives to pass a minimum level and receives no credit.  </w:t>
            </w:r>
          </w:p>
        </w:tc>
      </w:tr>
      <w:tr w:rsidR="00BE252C" w:rsidRPr="00B64105" w14:paraId="0401E45D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6202E175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0%</w:t>
            </w:r>
          </w:p>
        </w:tc>
        <w:tc>
          <w:tcPr>
            <w:tcW w:w="1067" w:type="dxa"/>
            <w:vAlign w:val="center"/>
          </w:tcPr>
          <w:p w14:paraId="23903DEA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N</w:t>
            </w:r>
          </w:p>
        </w:tc>
        <w:tc>
          <w:tcPr>
            <w:tcW w:w="8158" w:type="dxa"/>
            <w:vAlign w:val="center"/>
          </w:tcPr>
          <w:p w14:paraId="6FA40FE0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has not completed work of any kind during class. An N will only show up in the gradebook. This is not a type of final course grade.</w:t>
            </w:r>
          </w:p>
        </w:tc>
      </w:tr>
    </w:tbl>
    <w:p w14:paraId="6A3DC2D4" w14:textId="2EAB2966" w:rsidR="00226EB4" w:rsidRPr="00B64105" w:rsidRDefault="00226EB4" w:rsidP="00226EB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5E683E51" w14:textId="63CE402C" w:rsidR="0096305F" w:rsidRPr="00B64105" w:rsidRDefault="00735973" w:rsidP="00893290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/>
          <w:b/>
        </w:rPr>
        <w:t xml:space="preserve">Late Work/Retake </w:t>
      </w:r>
      <w:r w:rsidR="00555561" w:rsidRPr="00B64105">
        <w:rPr>
          <w:rFonts w:ascii="Century Gothic" w:hAnsi="Century Gothic"/>
          <w:b/>
        </w:rPr>
        <w:t>Policy</w:t>
      </w:r>
      <w:r w:rsidR="00BE252C" w:rsidRPr="00B64105">
        <w:rPr>
          <w:rFonts w:ascii="Century Gothic" w:hAnsi="Century Gothic"/>
          <w:b/>
        </w:rPr>
        <w:t xml:space="preserve">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252C" w:rsidRPr="00B64105" w14:paraId="7F6A3BB0" w14:textId="77777777" w:rsidTr="00BE252C">
        <w:trPr>
          <w:trHeight w:val="432"/>
        </w:trPr>
        <w:tc>
          <w:tcPr>
            <w:tcW w:w="5395" w:type="dxa"/>
            <w:vAlign w:val="center"/>
          </w:tcPr>
          <w:p w14:paraId="573EAACB" w14:textId="2701BE62" w:rsidR="00BE252C" w:rsidRPr="00B64105" w:rsidRDefault="00BE252C" w:rsidP="00BE252C">
            <w:pPr>
              <w:spacing w:line="216" w:lineRule="auto"/>
              <w:jc w:val="center"/>
              <w:rPr>
                <w:rFonts w:ascii="Century Gothic" w:hAnsi="Century Gothic"/>
                <w:b/>
              </w:rPr>
            </w:pPr>
            <w:r w:rsidRPr="00B64105">
              <w:rPr>
                <w:rFonts w:ascii="Century Gothic" w:hAnsi="Century Gothic"/>
                <w:b/>
              </w:rPr>
              <w:t>Late Homework</w:t>
            </w:r>
          </w:p>
        </w:tc>
        <w:tc>
          <w:tcPr>
            <w:tcW w:w="5395" w:type="dxa"/>
            <w:vAlign w:val="center"/>
          </w:tcPr>
          <w:p w14:paraId="1A2B04F7" w14:textId="564F8739" w:rsidR="00BE252C" w:rsidRPr="00B64105" w:rsidRDefault="00BE252C" w:rsidP="00BE252C">
            <w:pPr>
              <w:spacing w:line="216" w:lineRule="auto"/>
              <w:jc w:val="center"/>
              <w:rPr>
                <w:rFonts w:ascii="Century Gothic" w:hAnsi="Century Gothic"/>
                <w:b/>
              </w:rPr>
            </w:pPr>
            <w:r w:rsidRPr="00B64105">
              <w:rPr>
                <w:rFonts w:ascii="Century Gothic" w:hAnsi="Century Gothic"/>
                <w:b/>
              </w:rPr>
              <w:t>Assessment Retakes</w:t>
            </w:r>
          </w:p>
        </w:tc>
      </w:tr>
      <w:tr w:rsidR="00BE252C" w:rsidRPr="00B64105" w14:paraId="334B27FD" w14:textId="77777777" w:rsidTr="00301FB2">
        <w:trPr>
          <w:trHeight w:val="3168"/>
        </w:trPr>
        <w:tc>
          <w:tcPr>
            <w:tcW w:w="5395" w:type="dxa"/>
            <w:vAlign w:val="center"/>
          </w:tcPr>
          <w:p w14:paraId="53F18AF1" w14:textId="2693230C" w:rsidR="00BE252C" w:rsidRDefault="001E1B7C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</w:rPr>
              <w:t xml:space="preserve">All homework will be part of each student’s </w:t>
            </w:r>
            <w:r w:rsidR="003A6C5E">
              <w:rPr>
                <w:rFonts w:ascii="Century Gothic" w:hAnsi="Century Gothic"/>
              </w:rPr>
              <w:t xml:space="preserve">spiral </w:t>
            </w:r>
            <w:r w:rsidRPr="00B64105">
              <w:rPr>
                <w:rFonts w:ascii="Century Gothic" w:hAnsi="Century Gothic"/>
              </w:rPr>
              <w:t>notebook and for their use of practice</w:t>
            </w:r>
            <w:r w:rsidR="00B4371A">
              <w:rPr>
                <w:rFonts w:ascii="Century Gothic" w:hAnsi="Century Gothic"/>
              </w:rPr>
              <w:t xml:space="preserve"> </w:t>
            </w:r>
            <w:r w:rsidRPr="00B64105">
              <w:rPr>
                <w:rFonts w:ascii="Century Gothic" w:hAnsi="Century Gothic"/>
              </w:rPr>
              <w:t>on each skill. Assignments that are turned in for a grade can be turned in when it is done.</w:t>
            </w:r>
          </w:p>
          <w:p w14:paraId="721CA2BD" w14:textId="77777777" w:rsidR="00D755C0" w:rsidRDefault="00D755C0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2980C57A" w14:textId="4F677213" w:rsidR="00D755C0" w:rsidRPr="00B64105" w:rsidRDefault="00D755C0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</w:t>
            </w:r>
            <w:r w:rsidR="001805F6">
              <w:rPr>
                <w:rFonts w:ascii="Century Gothic" w:hAnsi="Century Gothic"/>
              </w:rPr>
              <w:t>progress trackers and feedback journals</w:t>
            </w:r>
            <w:r>
              <w:rPr>
                <w:rFonts w:ascii="Century Gothic" w:hAnsi="Century Gothic"/>
              </w:rPr>
              <w:t xml:space="preserve"> for </w:t>
            </w:r>
            <w:r w:rsidR="00AD027C">
              <w:rPr>
                <w:rFonts w:ascii="Century Gothic" w:hAnsi="Century Gothic"/>
              </w:rPr>
              <w:t xml:space="preserve">each quarter can be turned in up until the last day of </w:t>
            </w:r>
            <w:r w:rsidR="00B4371A">
              <w:rPr>
                <w:rFonts w:ascii="Century Gothic" w:hAnsi="Century Gothic"/>
              </w:rPr>
              <w:t>the</w:t>
            </w:r>
            <w:r w:rsidR="00AE7CA9">
              <w:rPr>
                <w:rFonts w:ascii="Century Gothic" w:hAnsi="Century Gothic"/>
              </w:rPr>
              <w:t xml:space="preserve"> quarter it had been done within.</w:t>
            </w:r>
          </w:p>
        </w:tc>
        <w:tc>
          <w:tcPr>
            <w:tcW w:w="5395" w:type="dxa"/>
            <w:vAlign w:val="center"/>
          </w:tcPr>
          <w:p w14:paraId="1065CB5E" w14:textId="7600FED1" w:rsidR="00591FEA" w:rsidRDefault="00BE252C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</w:rPr>
              <w:t>All tests are available for a retake after you complete a test</w:t>
            </w:r>
            <w:r w:rsidR="00591FEA">
              <w:rPr>
                <w:rFonts w:ascii="Century Gothic" w:hAnsi="Century Gothic"/>
              </w:rPr>
              <w:t xml:space="preserve"> revision exploration</w:t>
            </w:r>
            <w:r w:rsidR="00AE7CA9">
              <w:rPr>
                <w:rFonts w:ascii="Century Gothic" w:hAnsi="Century Gothic"/>
              </w:rPr>
              <w:t xml:space="preserve">, which will ask you to </w:t>
            </w:r>
            <w:r w:rsidRPr="00B64105">
              <w:rPr>
                <w:rFonts w:ascii="Century Gothic" w:hAnsi="Century Gothic"/>
              </w:rPr>
              <w:t>correct your mistakes</w:t>
            </w:r>
            <w:r w:rsidR="00E41357" w:rsidRPr="00B64105">
              <w:rPr>
                <w:rFonts w:ascii="Century Gothic" w:hAnsi="Century Gothic"/>
              </w:rPr>
              <w:t xml:space="preserve"> and reflect on your errors/misconceptions. After your </w:t>
            </w:r>
            <w:r w:rsidR="00591FEA">
              <w:rPr>
                <w:rFonts w:ascii="Century Gothic" w:hAnsi="Century Gothic"/>
              </w:rPr>
              <w:t>revisions are</w:t>
            </w:r>
            <w:r w:rsidR="00E41357" w:rsidRPr="00B64105">
              <w:rPr>
                <w:rFonts w:ascii="Century Gothic" w:hAnsi="Century Gothic"/>
              </w:rPr>
              <w:t xml:space="preserve"> complete, you may </w:t>
            </w:r>
            <w:r w:rsidR="00591FEA">
              <w:rPr>
                <w:rFonts w:ascii="Century Gothic" w:hAnsi="Century Gothic"/>
              </w:rPr>
              <w:t>be asked to retake the test if you and Ms. Thiel deem it necessary</w:t>
            </w:r>
            <w:r w:rsidR="00E41357" w:rsidRPr="00B64105">
              <w:rPr>
                <w:rFonts w:ascii="Century Gothic" w:hAnsi="Century Gothic"/>
              </w:rPr>
              <w:t xml:space="preserve">. </w:t>
            </w:r>
          </w:p>
          <w:p w14:paraId="683F4247" w14:textId="77777777" w:rsidR="00591FEA" w:rsidRDefault="00591FEA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4C249A95" w14:textId="0FEEBF24" w:rsidR="00BE252C" w:rsidRPr="00B64105" w:rsidRDefault="00E41357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</w:rPr>
              <w:t>A</w:t>
            </w:r>
            <w:r w:rsidR="00591FEA">
              <w:rPr>
                <w:rFonts w:ascii="Century Gothic" w:hAnsi="Century Gothic"/>
              </w:rPr>
              <w:t>ll revisions</w:t>
            </w:r>
            <w:r w:rsidRPr="00B64105">
              <w:rPr>
                <w:rFonts w:ascii="Century Gothic" w:hAnsi="Century Gothic"/>
              </w:rPr>
              <w:t xml:space="preserve"> and retakes must be completed for the assessments in each quarter. </w:t>
            </w:r>
            <w:r w:rsidR="00301FB2">
              <w:rPr>
                <w:rFonts w:ascii="Century Gothic" w:hAnsi="Century Gothic"/>
              </w:rPr>
              <w:t>For example, n</w:t>
            </w:r>
            <w:r w:rsidRPr="00B64105">
              <w:rPr>
                <w:rFonts w:ascii="Century Gothic" w:hAnsi="Century Gothic"/>
              </w:rPr>
              <w:t xml:space="preserve">o </w:t>
            </w:r>
            <w:r w:rsidR="00591FEA">
              <w:rPr>
                <w:rFonts w:ascii="Century Gothic" w:hAnsi="Century Gothic"/>
              </w:rPr>
              <w:t>revisions</w:t>
            </w:r>
            <w:r w:rsidRPr="00B64105">
              <w:rPr>
                <w:rFonts w:ascii="Century Gothic" w:hAnsi="Century Gothic"/>
              </w:rPr>
              <w:t xml:space="preserve"> or retakes for tests taken in 1</w:t>
            </w:r>
            <w:r w:rsidRPr="00B64105">
              <w:rPr>
                <w:rFonts w:ascii="Century Gothic" w:hAnsi="Century Gothic"/>
                <w:vertAlign w:val="superscript"/>
              </w:rPr>
              <w:t>st</w:t>
            </w:r>
            <w:r w:rsidRPr="00B64105">
              <w:rPr>
                <w:rFonts w:ascii="Century Gothic" w:hAnsi="Century Gothic"/>
              </w:rPr>
              <w:t xml:space="preserve"> Quarter will be available after the quarter is over</w:t>
            </w:r>
            <w:r w:rsidR="00301FB2">
              <w:rPr>
                <w:rFonts w:ascii="Century Gothic" w:hAnsi="Century Gothic"/>
              </w:rPr>
              <w:t>.</w:t>
            </w:r>
          </w:p>
        </w:tc>
      </w:tr>
    </w:tbl>
    <w:p w14:paraId="602B9A91" w14:textId="364D39B5" w:rsidR="00893290" w:rsidRPr="00B64105" w:rsidRDefault="00893290" w:rsidP="00893290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1E1D5D9A" w14:textId="77777777" w:rsidR="00CA5C36" w:rsidRPr="00B64105" w:rsidRDefault="00555561" w:rsidP="00CA5C36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/>
          <w:b/>
        </w:rPr>
        <w:t>Course Schedu</w:t>
      </w:r>
      <w:r w:rsidR="00893290" w:rsidRPr="00B64105">
        <w:rPr>
          <w:rFonts w:ascii="Century Gothic" w:hAnsi="Century Gothic"/>
          <w:b/>
        </w:rPr>
        <w:t>le/Outline of Units</w:t>
      </w:r>
      <w:r w:rsidR="00CA5C36" w:rsidRPr="00B64105">
        <w:rPr>
          <w:rFonts w:ascii="Century Gothic" w:hAnsi="Century Gothic"/>
          <w:b/>
        </w:rPr>
        <w:t xml:space="preserve"> –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CA5C36" w:rsidRPr="00B64105" w14:paraId="0055B3F3" w14:textId="77777777" w:rsidTr="00CA5C36">
        <w:trPr>
          <w:trHeight w:val="432"/>
        </w:trPr>
        <w:tc>
          <w:tcPr>
            <w:tcW w:w="5395" w:type="dxa"/>
            <w:vAlign w:val="center"/>
          </w:tcPr>
          <w:p w14:paraId="74FF7728" w14:textId="77777777" w:rsidR="00CA5C36" w:rsidRPr="00B64105" w:rsidRDefault="00CA5C36" w:rsidP="00424AEC">
            <w:pPr>
              <w:spacing w:line="21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B64105">
              <w:rPr>
                <w:rFonts w:ascii="Century Gothic" w:hAnsi="Century Gothic"/>
                <w:b/>
                <w:u w:val="single"/>
              </w:rPr>
              <w:t>Semester 1</w:t>
            </w:r>
          </w:p>
        </w:tc>
        <w:tc>
          <w:tcPr>
            <w:tcW w:w="5400" w:type="dxa"/>
            <w:vAlign w:val="center"/>
          </w:tcPr>
          <w:p w14:paraId="078B26A1" w14:textId="77777777" w:rsidR="00CA5C36" w:rsidRPr="00B64105" w:rsidRDefault="00CA5C36" w:rsidP="00424AEC">
            <w:pPr>
              <w:spacing w:line="21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B64105">
              <w:rPr>
                <w:rFonts w:ascii="Century Gothic" w:hAnsi="Century Gothic"/>
                <w:b/>
                <w:u w:val="single"/>
              </w:rPr>
              <w:t>Semester 2</w:t>
            </w:r>
          </w:p>
        </w:tc>
      </w:tr>
      <w:tr w:rsidR="00CA5C36" w:rsidRPr="00B64105" w14:paraId="7EC8FF05" w14:textId="77777777" w:rsidTr="00583D16">
        <w:trPr>
          <w:trHeight w:val="1728"/>
        </w:trPr>
        <w:tc>
          <w:tcPr>
            <w:tcW w:w="5395" w:type="dxa"/>
            <w:vAlign w:val="center"/>
          </w:tcPr>
          <w:p w14:paraId="76F5FDE7" w14:textId="77777777" w:rsidR="00CA5C3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1: Solving Equations &amp; Inequalities</w:t>
            </w:r>
          </w:p>
          <w:p w14:paraId="525146EC" w14:textId="77777777" w:rsidR="001805F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2A19FA68" w14:textId="77777777" w:rsidR="001805F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2: Linear Patterns &amp; Functions</w:t>
            </w:r>
          </w:p>
          <w:p w14:paraId="6D5214CC" w14:textId="77777777" w:rsidR="001805F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75BC99F2" w14:textId="65154FF9" w:rsidR="001805F6" w:rsidRPr="00B64105" w:rsidRDefault="001805F6" w:rsidP="00901920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3: Systems of Equations</w:t>
            </w:r>
            <w:r w:rsidR="00901920">
              <w:rPr>
                <w:rFonts w:ascii="Century Gothic" w:hAnsi="Century Gothic"/>
              </w:rPr>
              <w:t xml:space="preserve"> &amp; Inequalities</w:t>
            </w:r>
          </w:p>
        </w:tc>
        <w:tc>
          <w:tcPr>
            <w:tcW w:w="5400" w:type="dxa"/>
            <w:vAlign w:val="center"/>
          </w:tcPr>
          <w:p w14:paraId="1722F47A" w14:textId="1FBDA801" w:rsidR="00CA5C36" w:rsidRDefault="003A5B5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</w:t>
            </w:r>
            <w:r w:rsidR="00901920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>: Exponential Patterns &amp; Functions</w:t>
            </w:r>
          </w:p>
          <w:p w14:paraId="14C55574" w14:textId="77777777" w:rsidR="003A5B59" w:rsidRDefault="003A5B5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23EF60CC" w14:textId="240C7818" w:rsidR="003A5B59" w:rsidRDefault="003A5B5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</w:t>
            </w:r>
            <w:r w:rsidR="00901920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: </w:t>
            </w:r>
            <w:r w:rsidR="00F16A99">
              <w:rPr>
                <w:rFonts w:ascii="Century Gothic" w:hAnsi="Century Gothic"/>
              </w:rPr>
              <w:t>Polynomials &amp; Factoring</w:t>
            </w:r>
          </w:p>
          <w:p w14:paraId="79196412" w14:textId="77777777" w:rsidR="00F16A99" w:rsidRDefault="00F16A9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4AA6DF15" w14:textId="66DDB5FF" w:rsidR="00F16A99" w:rsidRPr="00B64105" w:rsidRDefault="00F16A9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</w:t>
            </w:r>
            <w:r w:rsidR="00901920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>: Graphing Quadratic Functions</w:t>
            </w:r>
          </w:p>
        </w:tc>
      </w:tr>
    </w:tbl>
    <w:p w14:paraId="332E7543" w14:textId="194C45C5" w:rsidR="00A3458A" w:rsidRPr="00B64105" w:rsidRDefault="00A3458A" w:rsidP="00CA5C36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 w:cs="Times New Roman"/>
          <w:b/>
          <w:noProof/>
        </w:rPr>
        <w:t xml:space="preserve">     </w:t>
      </w:r>
      <w:r w:rsidRPr="00B64105">
        <w:rPr>
          <w:rFonts w:ascii="Century Gothic" w:hAnsi="Century Gothic" w:cs="Times New Roman"/>
          <w:b/>
          <w:noProof/>
        </w:rPr>
        <w:tab/>
      </w:r>
      <w:r w:rsidRPr="00B64105">
        <w:rPr>
          <w:rFonts w:ascii="Century Gothic" w:hAnsi="Century Gothic" w:cs="Times New Roman"/>
          <w:b/>
          <w:noProof/>
        </w:rPr>
        <w:tab/>
      </w:r>
    </w:p>
    <w:p w14:paraId="31579564" w14:textId="465B128B" w:rsidR="00555561" w:rsidRDefault="00555561" w:rsidP="00B507FC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/>
          <w:b/>
        </w:rPr>
        <w:t xml:space="preserve">Class </w:t>
      </w:r>
      <w:r w:rsidR="00500F0C">
        <w:rPr>
          <w:rFonts w:ascii="Century Gothic" w:hAnsi="Century Gothic"/>
          <w:b/>
        </w:rPr>
        <w:t>Expectations</w:t>
      </w:r>
      <w:r w:rsidR="00CA5C36" w:rsidRPr="00B64105">
        <w:rPr>
          <w:rFonts w:ascii="Century Gothic" w:hAnsi="Century Gothic"/>
        </w:rPr>
        <w:t xml:space="preserve"> </w:t>
      </w:r>
      <w:r w:rsidR="00CA5C36" w:rsidRPr="00B64105">
        <w:rPr>
          <w:rFonts w:ascii="Century Gothic" w:hAnsi="Century Gothic"/>
          <w:b/>
        </w:rPr>
        <w:t xml:space="preserve">– </w:t>
      </w:r>
    </w:p>
    <w:p w14:paraId="72E7B6E7" w14:textId="26562663" w:rsidR="00B60F14" w:rsidRDefault="00B60F14" w:rsidP="00B60F14">
      <w:pPr>
        <w:pStyle w:val="ListParagraph"/>
        <w:numPr>
          <w:ilvl w:val="0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All students must follow the POWER expectations of being:</w:t>
      </w:r>
    </w:p>
    <w:p w14:paraId="1BDAF10C" w14:textId="7A073ED7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Prepared &amp; Punctual</w:t>
      </w:r>
    </w:p>
    <w:p w14:paraId="1A1AFC28" w14:textId="17B5A775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Organized</w:t>
      </w:r>
    </w:p>
    <w:p w14:paraId="4910EC5C" w14:textId="49DC6E77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Writers</w:t>
      </w:r>
    </w:p>
    <w:p w14:paraId="516EAA17" w14:textId="4676F782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Engaged</w:t>
      </w:r>
    </w:p>
    <w:p w14:paraId="63D7B9EF" w14:textId="396DD292" w:rsidR="004A058E" w:rsidRPr="004A058E" w:rsidRDefault="00B60F14" w:rsidP="004A058E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Respectful</w:t>
      </w:r>
    </w:p>
    <w:sectPr w:rsidR="004A058E" w:rsidRPr="004A058E" w:rsidSect="0047247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5AE"/>
    <w:multiLevelType w:val="hybridMultilevel"/>
    <w:tmpl w:val="1C16F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846"/>
    <w:multiLevelType w:val="hybridMultilevel"/>
    <w:tmpl w:val="18A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4D7"/>
    <w:multiLevelType w:val="hybridMultilevel"/>
    <w:tmpl w:val="D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127D"/>
    <w:multiLevelType w:val="hybridMultilevel"/>
    <w:tmpl w:val="EE7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E0757"/>
    <w:multiLevelType w:val="hybridMultilevel"/>
    <w:tmpl w:val="886C0EB8"/>
    <w:lvl w:ilvl="0" w:tplc="01D4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B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90C64"/>
    <w:multiLevelType w:val="hybridMultilevel"/>
    <w:tmpl w:val="1B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1BEA"/>
    <w:multiLevelType w:val="hybridMultilevel"/>
    <w:tmpl w:val="E6920AA0"/>
    <w:lvl w:ilvl="0" w:tplc="8F0686C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2AF9E">
      <w:start w:val="1"/>
      <w:numFmt w:val="bullet"/>
      <w:lvlText w:val="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3CCE"/>
    <w:multiLevelType w:val="hybridMultilevel"/>
    <w:tmpl w:val="FAB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9476B"/>
    <w:multiLevelType w:val="hybridMultilevel"/>
    <w:tmpl w:val="4DB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C1516"/>
    <w:multiLevelType w:val="hybridMultilevel"/>
    <w:tmpl w:val="1D489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148A3"/>
    <w:multiLevelType w:val="hybridMultilevel"/>
    <w:tmpl w:val="988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3641"/>
    <w:multiLevelType w:val="hybridMultilevel"/>
    <w:tmpl w:val="3B8E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631"/>
    <w:multiLevelType w:val="hybridMultilevel"/>
    <w:tmpl w:val="73B6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15C2"/>
    <w:multiLevelType w:val="hybridMultilevel"/>
    <w:tmpl w:val="D45C8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36946"/>
    <w:multiLevelType w:val="hybridMultilevel"/>
    <w:tmpl w:val="F4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94250">
    <w:abstractNumId w:val="4"/>
  </w:num>
  <w:num w:numId="2" w16cid:durableId="133450035">
    <w:abstractNumId w:val="1"/>
  </w:num>
  <w:num w:numId="3" w16cid:durableId="1811819858">
    <w:abstractNumId w:val="2"/>
  </w:num>
  <w:num w:numId="4" w16cid:durableId="622269084">
    <w:abstractNumId w:val="3"/>
  </w:num>
  <w:num w:numId="5" w16cid:durableId="1182474276">
    <w:abstractNumId w:val="5"/>
  </w:num>
  <w:num w:numId="6" w16cid:durableId="781417144">
    <w:abstractNumId w:val="10"/>
  </w:num>
  <w:num w:numId="7" w16cid:durableId="2032879975">
    <w:abstractNumId w:val="7"/>
  </w:num>
  <w:num w:numId="8" w16cid:durableId="1838182178">
    <w:abstractNumId w:val="14"/>
  </w:num>
  <w:num w:numId="9" w16cid:durableId="1855345126">
    <w:abstractNumId w:val="11"/>
  </w:num>
  <w:num w:numId="10" w16cid:durableId="855077871">
    <w:abstractNumId w:val="8"/>
  </w:num>
  <w:num w:numId="11" w16cid:durableId="1529833273">
    <w:abstractNumId w:val="13"/>
  </w:num>
  <w:num w:numId="12" w16cid:durableId="1232078679">
    <w:abstractNumId w:val="6"/>
  </w:num>
  <w:num w:numId="13" w16cid:durableId="690880925">
    <w:abstractNumId w:val="0"/>
  </w:num>
  <w:num w:numId="14" w16cid:durableId="935602491">
    <w:abstractNumId w:val="9"/>
  </w:num>
  <w:num w:numId="15" w16cid:durableId="2068986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4"/>
    <w:rsid w:val="00042755"/>
    <w:rsid w:val="00050C99"/>
    <w:rsid w:val="00070D4F"/>
    <w:rsid w:val="0009492E"/>
    <w:rsid w:val="000E54EC"/>
    <w:rsid w:val="000F22EB"/>
    <w:rsid w:val="0011618C"/>
    <w:rsid w:val="00134C48"/>
    <w:rsid w:val="00152E0F"/>
    <w:rsid w:val="00164DD3"/>
    <w:rsid w:val="001805F6"/>
    <w:rsid w:val="00182D91"/>
    <w:rsid w:val="001A0A99"/>
    <w:rsid w:val="001E1B7C"/>
    <w:rsid w:val="00226EB4"/>
    <w:rsid w:val="00247BBF"/>
    <w:rsid w:val="00265A67"/>
    <w:rsid w:val="00286D87"/>
    <w:rsid w:val="00291332"/>
    <w:rsid w:val="00301FB2"/>
    <w:rsid w:val="00345C7C"/>
    <w:rsid w:val="00354DF6"/>
    <w:rsid w:val="003A5B59"/>
    <w:rsid w:val="003A6C5E"/>
    <w:rsid w:val="003C5A95"/>
    <w:rsid w:val="003D12DE"/>
    <w:rsid w:val="00414E3E"/>
    <w:rsid w:val="00472478"/>
    <w:rsid w:val="004A058E"/>
    <w:rsid w:val="004C3A46"/>
    <w:rsid w:val="004C62AB"/>
    <w:rsid w:val="00500F0C"/>
    <w:rsid w:val="00530F75"/>
    <w:rsid w:val="00555561"/>
    <w:rsid w:val="00583D16"/>
    <w:rsid w:val="00591FEA"/>
    <w:rsid w:val="005959C9"/>
    <w:rsid w:val="005A3B9D"/>
    <w:rsid w:val="005C3DCE"/>
    <w:rsid w:val="005D398E"/>
    <w:rsid w:val="0062358D"/>
    <w:rsid w:val="006349D1"/>
    <w:rsid w:val="006A2E1B"/>
    <w:rsid w:val="006B64DE"/>
    <w:rsid w:val="006E7912"/>
    <w:rsid w:val="00735973"/>
    <w:rsid w:val="00755014"/>
    <w:rsid w:val="00776C34"/>
    <w:rsid w:val="00787274"/>
    <w:rsid w:val="007C37F3"/>
    <w:rsid w:val="007E6F1F"/>
    <w:rsid w:val="008223DE"/>
    <w:rsid w:val="00853CD1"/>
    <w:rsid w:val="0086309D"/>
    <w:rsid w:val="00893290"/>
    <w:rsid w:val="008B4B5F"/>
    <w:rsid w:val="008D7204"/>
    <w:rsid w:val="00901920"/>
    <w:rsid w:val="00914D0F"/>
    <w:rsid w:val="00936591"/>
    <w:rsid w:val="0094478E"/>
    <w:rsid w:val="0096305F"/>
    <w:rsid w:val="009644B9"/>
    <w:rsid w:val="009A21B3"/>
    <w:rsid w:val="00A30214"/>
    <w:rsid w:val="00A3458A"/>
    <w:rsid w:val="00A44950"/>
    <w:rsid w:val="00A635C6"/>
    <w:rsid w:val="00A657BC"/>
    <w:rsid w:val="00AB6D24"/>
    <w:rsid w:val="00AC48BD"/>
    <w:rsid w:val="00AD027C"/>
    <w:rsid w:val="00AE4827"/>
    <w:rsid w:val="00AE7CA9"/>
    <w:rsid w:val="00B107E7"/>
    <w:rsid w:val="00B4371A"/>
    <w:rsid w:val="00B507FC"/>
    <w:rsid w:val="00B60F14"/>
    <w:rsid w:val="00B62C49"/>
    <w:rsid w:val="00B64105"/>
    <w:rsid w:val="00BD4D73"/>
    <w:rsid w:val="00BE252C"/>
    <w:rsid w:val="00C35522"/>
    <w:rsid w:val="00C77452"/>
    <w:rsid w:val="00CA5C36"/>
    <w:rsid w:val="00CE08E7"/>
    <w:rsid w:val="00CF3C29"/>
    <w:rsid w:val="00D13201"/>
    <w:rsid w:val="00D755C0"/>
    <w:rsid w:val="00D84257"/>
    <w:rsid w:val="00D93053"/>
    <w:rsid w:val="00DF1138"/>
    <w:rsid w:val="00E41357"/>
    <w:rsid w:val="00E61735"/>
    <w:rsid w:val="00E91CB2"/>
    <w:rsid w:val="00EA62C9"/>
    <w:rsid w:val="00EA7C90"/>
    <w:rsid w:val="00EB0648"/>
    <w:rsid w:val="00ED20D8"/>
    <w:rsid w:val="00EE01C3"/>
    <w:rsid w:val="00EE6052"/>
    <w:rsid w:val="00F16A99"/>
    <w:rsid w:val="00F4198E"/>
    <w:rsid w:val="00F80BE0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4DFFC"/>
  <w15:chartTrackingRefBased/>
  <w15:docId w15:val="{49F4514E-F0DB-40F4-A147-6CA705D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52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E252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D2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0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thiel@rsd7.net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4550D96D0A4EBD9379EF989B79E0" ma:contentTypeVersion="27" ma:contentTypeDescription="Create a new document." ma:contentTypeScope="" ma:versionID="818728e9bc2440ac2e9525a501229e2c">
  <xsd:schema xmlns:xsd="http://www.w3.org/2001/XMLSchema" xmlns:xs="http://www.w3.org/2001/XMLSchema" xmlns:p="http://schemas.microsoft.com/office/2006/metadata/properties" xmlns:ns3="ecc72255-4137-4641-9d19-feed68f26bc4" xmlns:ns4="d439bf4f-27d1-449e-8b7b-e2ebeba2b423" targetNamespace="http://schemas.microsoft.com/office/2006/metadata/properties" ma:root="true" ma:fieldsID="ff016857c29f6ebdbeef0eaa30e956a3" ns3:_="" ns4:_="">
    <xsd:import namespace="ecc72255-4137-4641-9d19-feed68f26bc4"/>
    <xsd:import namespace="d439bf4f-27d1-449e-8b7b-e2ebeba2b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ediaServiceDateTaken" minOccurs="0"/>
                <xsd:element ref="ns4:Math_Sett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2255-4137-4641-9d19-feed68f2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bf4f-27d1-449e-8b7b-e2ebeba2b42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439bf4f-27d1-449e-8b7b-e2ebeba2b423" xsi:nil="true"/>
    <Teachers xmlns="d439bf4f-27d1-449e-8b7b-e2ebeba2b423">
      <UserInfo>
        <DisplayName/>
        <AccountId xsi:nil="true"/>
        <AccountType/>
      </UserInfo>
    </Teachers>
    <DefaultSectionNames xmlns="d439bf4f-27d1-449e-8b7b-e2ebeba2b423" xsi:nil="true"/>
    <Is_Collaboration_Space_Locked xmlns="d439bf4f-27d1-449e-8b7b-e2ebeba2b423" xsi:nil="true"/>
    <NotebookType xmlns="d439bf4f-27d1-449e-8b7b-e2ebeba2b423" xsi:nil="true"/>
    <Self_Registration_Enabled0 xmlns="d439bf4f-27d1-449e-8b7b-e2ebeba2b423" xsi:nil="true"/>
    <Owner xmlns="d439bf4f-27d1-449e-8b7b-e2ebeba2b423">
      <UserInfo>
        <DisplayName/>
        <AccountId xsi:nil="true"/>
        <AccountType/>
      </UserInfo>
    </Owner>
    <CultureName xmlns="d439bf4f-27d1-449e-8b7b-e2ebeba2b423" xsi:nil="true"/>
    <Invited_Teachers xmlns="d439bf4f-27d1-449e-8b7b-e2ebeba2b423" xsi:nil="true"/>
    <Invited_Students xmlns="d439bf4f-27d1-449e-8b7b-e2ebeba2b423" xsi:nil="true"/>
    <TeamsChannelId xmlns="d439bf4f-27d1-449e-8b7b-e2ebeba2b423" xsi:nil="true"/>
    <IsNotebookLocked xmlns="d439bf4f-27d1-449e-8b7b-e2ebeba2b423" xsi:nil="true"/>
    <Templates xmlns="d439bf4f-27d1-449e-8b7b-e2ebeba2b423" xsi:nil="true"/>
    <Math_Settings xmlns="d439bf4f-27d1-449e-8b7b-e2ebeba2b423" xsi:nil="true"/>
    <Students xmlns="d439bf4f-27d1-449e-8b7b-e2ebeba2b423">
      <UserInfo>
        <DisplayName/>
        <AccountId xsi:nil="true"/>
        <AccountType/>
      </UserInfo>
    </Students>
    <Student_Groups xmlns="d439bf4f-27d1-449e-8b7b-e2ebeba2b423">
      <UserInfo>
        <DisplayName/>
        <AccountId xsi:nil="true"/>
        <AccountType/>
      </UserInfo>
    </Student_Groups>
    <AppVersion xmlns="d439bf4f-27d1-449e-8b7b-e2ebeba2b423" xsi:nil="true"/>
    <Self_Registration_Enabled xmlns="d439bf4f-27d1-449e-8b7b-e2ebeba2b423" xsi:nil="true"/>
    <Has_Teacher_Only_SectionGroup xmlns="d439bf4f-27d1-449e-8b7b-e2ebeba2b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A9531-D730-44AA-A5B5-CE7976FC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2255-4137-4641-9d19-feed68f26bc4"/>
    <ds:schemaRef ds:uri="d439bf4f-27d1-449e-8b7b-e2ebeba2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5960D-8DC8-4D36-A843-87E5BFFE4A53}">
  <ds:schemaRefs>
    <ds:schemaRef ds:uri="http://schemas.microsoft.com/office/2006/metadata/properties"/>
    <ds:schemaRef ds:uri="http://schemas.microsoft.com/office/infopath/2007/PartnerControls"/>
    <ds:schemaRef ds:uri="d439bf4f-27d1-449e-8b7b-e2ebeba2b423"/>
  </ds:schemaRefs>
</ds:datastoreItem>
</file>

<file path=customXml/itemProps3.xml><?xml version="1.0" encoding="utf-8"?>
<ds:datastoreItem xmlns:ds="http://schemas.openxmlformats.org/officeDocument/2006/customXml" ds:itemID="{9E822BDC-9E51-48E8-8F8E-BC71BC1F8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Scott-Aguirre RHS</dc:creator>
  <cp:keywords/>
  <dc:description/>
  <cp:lastModifiedBy>Clair Thiel</cp:lastModifiedBy>
  <cp:revision>40</cp:revision>
  <cp:lastPrinted>2016-05-23T20:06:00Z</cp:lastPrinted>
  <dcterms:created xsi:type="dcterms:W3CDTF">2024-09-02T23:14:00Z</dcterms:created>
  <dcterms:modified xsi:type="dcterms:W3CDTF">2024-09-23T15:12:00Z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0x01010003F04550D96D0A4EBD9379EF989B79E0</vt:lpwstr>
  </property>
</Properties>
</file>